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04BC7" w14:textId="20E0A5A4" w:rsidR="00665607" w:rsidRPr="00665607" w:rsidRDefault="00665607" w:rsidP="00665607">
      <w:pPr>
        <w:autoSpaceDE w:val="0"/>
        <w:autoSpaceDN w:val="0"/>
        <w:adjustRightInd w:val="0"/>
        <w:jc w:val="center"/>
        <w:rPr>
          <w:rFonts w:asciiTheme="majorEastAsia" w:eastAsiaTheme="majorEastAsia" w:hAnsiTheme="majorEastAsia" w:cs="System"/>
          <w:b/>
          <w:kern w:val="0"/>
          <w:sz w:val="24"/>
          <w:szCs w:val="24"/>
        </w:rPr>
      </w:pPr>
      <w:r w:rsidRPr="00665607">
        <w:rPr>
          <w:rFonts w:asciiTheme="majorEastAsia" w:eastAsiaTheme="majorEastAsia" w:hAnsiTheme="majorEastAsia" w:cs="System" w:hint="eastAsia"/>
          <w:b/>
          <w:kern w:val="0"/>
          <w:sz w:val="24"/>
          <w:szCs w:val="24"/>
        </w:rPr>
        <w:t>辰山园区植物生态研究所研究</w:t>
      </w:r>
      <w:r w:rsidR="00A9269E">
        <w:rPr>
          <w:rFonts w:asciiTheme="majorEastAsia" w:eastAsiaTheme="majorEastAsia" w:hAnsiTheme="majorEastAsia" w:cs="System" w:hint="eastAsia"/>
          <w:b/>
          <w:kern w:val="0"/>
          <w:sz w:val="24"/>
          <w:szCs w:val="24"/>
        </w:rPr>
        <w:t>生</w:t>
      </w:r>
      <w:r w:rsidRPr="00665607">
        <w:rPr>
          <w:rFonts w:asciiTheme="majorEastAsia" w:eastAsiaTheme="majorEastAsia" w:hAnsiTheme="majorEastAsia" w:cs="System" w:hint="eastAsia"/>
          <w:b/>
          <w:kern w:val="0"/>
          <w:sz w:val="24"/>
          <w:szCs w:val="24"/>
        </w:rPr>
        <w:t>教育设施桩基检测要求</w:t>
      </w:r>
    </w:p>
    <w:p w14:paraId="2777FDB7" w14:textId="77777777" w:rsidR="00665607" w:rsidRDefault="00665607" w:rsidP="00F0418C">
      <w:pPr>
        <w:autoSpaceDE w:val="0"/>
        <w:autoSpaceDN w:val="0"/>
        <w:adjustRightInd w:val="0"/>
        <w:jc w:val="left"/>
        <w:rPr>
          <w:rFonts w:asciiTheme="majorEastAsia" w:eastAsiaTheme="majorEastAsia" w:hAnsiTheme="majorEastAsia" w:cs="System"/>
          <w:kern w:val="0"/>
          <w:sz w:val="24"/>
          <w:szCs w:val="24"/>
        </w:rPr>
      </w:pPr>
    </w:p>
    <w:p w14:paraId="183C2E38" w14:textId="57C5D862" w:rsidR="00E11C12" w:rsidRPr="00E11C12" w:rsidRDefault="00E11C12" w:rsidP="00E11C12">
      <w:pPr>
        <w:pStyle w:val="a7"/>
        <w:numPr>
          <w:ilvl w:val="0"/>
          <w:numId w:val="1"/>
        </w:numPr>
        <w:autoSpaceDE w:val="0"/>
        <w:autoSpaceDN w:val="0"/>
        <w:adjustRightInd w:val="0"/>
        <w:ind w:firstLineChars="0"/>
        <w:jc w:val="left"/>
        <w:rPr>
          <w:rFonts w:asciiTheme="majorEastAsia" w:eastAsiaTheme="majorEastAsia" w:hAnsiTheme="majorEastAsia" w:cs="System"/>
          <w:kern w:val="0"/>
          <w:sz w:val="24"/>
          <w:szCs w:val="24"/>
        </w:rPr>
      </w:pPr>
      <w:r w:rsidRPr="00E11C12">
        <w:rPr>
          <w:rFonts w:asciiTheme="majorEastAsia" w:eastAsiaTheme="majorEastAsia" w:hAnsiTheme="majorEastAsia" w:cs="System" w:hint="eastAsia"/>
          <w:kern w:val="0"/>
          <w:sz w:val="24"/>
          <w:szCs w:val="24"/>
        </w:rPr>
        <w:t>桩基工程概况：</w:t>
      </w:r>
    </w:p>
    <w:p w14:paraId="414D28F3" w14:textId="4977E941" w:rsidR="00665607" w:rsidRPr="00E11C12" w:rsidRDefault="00665607" w:rsidP="00E11C12">
      <w:pPr>
        <w:pStyle w:val="a7"/>
        <w:autoSpaceDE w:val="0"/>
        <w:autoSpaceDN w:val="0"/>
        <w:adjustRightInd w:val="0"/>
        <w:ind w:left="360" w:firstLineChars="0" w:firstLine="0"/>
        <w:jc w:val="left"/>
        <w:rPr>
          <w:rFonts w:asciiTheme="majorEastAsia" w:eastAsiaTheme="majorEastAsia" w:hAnsiTheme="majorEastAsia" w:cs="System"/>
          <w:kern w:val="0"/>
          <w:sz w:val="24"/>
          <w:szCs w:val="24"/>
        </w:rPr>
      </w:pPr>
      <w:r w:rsidRPr="00E11C12">
        <w:rPr>
          <w:rFonts w:asciiTheme="majorEastAsia" w:eastAsiaTheme="majorEastAsia" w:hAnsiTheme="majorEastAsia" w:cs="System" w:hint="eastAsia"/>
          <w:kern w:val="0"/>
          <w:sz w:val="24"/>
          <w:szCs w:val="24"/>
        </w:rPr>
        <w:t>桩型 PHC 500 AB 100 预应力混凝土管桩 共321根。</w:t>
      </w:r>
    </w:p>
    <w:p w14:paraId="4828D974" w14:textId="77777777" w:rsidR="00665607" w:rsidRDefault="00665607" w:rsidP="00F0418C">
      <w:pPr>
        <w:autoSpaceDE w:val="0"/>
        <w:autoSpaceDN w:val="0"/>
        <w:adjustRightInd w:val="0"/>
        <w:jc w:val="left"/>
        <w:rPr>
          <w:rFonts w:asciiTheme="majorEastAsia" w:eastAsiaTheme="majorEastAsia" w:hAnsiTheme="majorEastAsia" w:cs="System"/>
          <w:kern w:val="0"/>
          <w:sz w:val="24"/>
          <w:szCs w:val="24"/>
        </w:rPr>
      </w:pPr>
    </w:p>
    <w:p w14:paraId="622B158C" w14:textId="77777777" w:rsidR="00665607" w:rsidRPr="00665607" w:rsidRDefault="00665607" w:rsidP="00F0418C">
      <w:pPr>
        <w:autoSpaceDE w:val="0"/>
        <w:autoSpaceDN w:val="0"/>
        <w:adjustRightInd w:val="0"/>
        <w:jc w:val="left"/>
        <w:rPr>
          <w:rFonts w:asciiTheme="majorEastAsia" w:eastAsiaTheme="majorEastAsia" w:hAnsiTheme="majorEastAsia" w:cs="System"/>
          <w:kern w:val="0"/>
          <w:sz w:val="24"/>
          <w:szCs w:val="24"/>
        </w:rPr>
      </w:pPr>
      <w:r>
        <w:rPr>
          <w:rFonts w:asciiTheme="majorEastAsia" w:eastAsiaTheme="majorEastAsia" w:hAnsiTheme="majorEastAsia" w:cs="System" w:hint="eastAsia"/>
          <w:kern w:val="0"/>
          <w:sz w:val="24"/>
          <w:szCs w:val="24"/>
        </w:rPr>
        <w:t>2、工作量清单</w:t>
      </w:r>
    </w:p>
    <w:tbl>
      <w:tblPr>
        <w:tblW w:w="8926" w:type="dxa"/>
        <w:tblInd w:w="113" w:type="dxa"/>
        <w:tblLook w:val="04A0" w:firstRow="1" w:lastRow="0" w:firstColumn="1" w:lastColumn="0" w:noHBand="0" w:noVBand="1"/>
      </w:tblPr>
      <w:tblGrid>
        <w:gridCol w:w="2227"/>
        <w:gridCol w:w="1736"/>
        <w:gridCol w:w="3404"/>
        <w:gridCol w:w="850"/>
        <w:gridCol w:w="709"/>
      </w:tblGrid>
      <w:tr w:rsidR="00A9269E" w:rsidRPr="00A9269E" w14:paraId="484FEB75" w14:textId="77777777" w:rsidTr="00A9269E">
        <w:trPr>
          <w:trHeight w:val="525"/>
        </w:trPr>
        <w:tc>
          <w:tcPr>
            <w:tcW w:w="892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976A976"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一、前期试桩</w:t>
            </w:r>
          </w:p>
        </w:tc>
      </w:tr>
      <w:tr w:rsidR="00A9269E" w:rsidRPr="00A9269E" w14:paraId="0CEA0D7A" w14:textId="77777777" w:rsidTr="00A9269E">
        <w:trPr>
          <w:trHeight w:val="450"/>
        </w:trPr>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36AFE20E"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检测项目</w:t>
            </w:r>
          </w:p>
        </w:tc>
        <w:tc>
          <w:tcPr>
            <w:tcW w:w="1736" w:type="dxa"/>
            <w:tcBorders>
              <w:top w:val="nil"/>
              <w:left w:val="nil"/>
              <w:bottom w:val="single" w:sz="4" w:space="0" w:color="auto"/>
              <w:right w:val="single" w:sz="4" w:space="0" w:color="auto"/>
            </w:tcBorders>
            <w:shd w:val="clear" w:color="auto" w:fill="auto"/>
            <w:vAlign w:val="center"/>
            <w:hideMark/>
          </w:tcPr>
          <w:p w14:paraId="147FF567"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极限承载力</w:t>
            </w:r>
          </w:p>
        </w:tc>
        <w:tc>
          <w:tcPr>
            <w:tcW w:w="3404" w:type="dxa"/>
            <w:tcBorders>
              <w:top w:val="nil"/>
              <w:left w:val="nil"/>
              <w:bottom w:val="single" w:sz="4" w:space="0" w:color="auto"/>
              <w:right w:val="single" w:sz="4" w:space="0" w:color="auto"/>
            </w:tcBorders>
            <w:shd w:val="clear" w:color="auto" w:fill="auto"/>
            <w:noWrap/>
            <w:vAlign w:val="center"/>
            <w:hideMark/>
          </w:tcPr>
          <w:p w14:paraId="0BF61A62"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桩型</w:t>
            </w:r>
          </w:p>
        </w:tc>
        <w:tc>
          <w:tcPr>
            <w:tcW w:w="850" w:type="dxa"/>
            <w:tcBorders>
              <w:top w:val="nil"/>
              <w:left w:val="nil"/>
              <w:bottom w:val="single" w:sz="4" w:space="0" w:color="auto"/>
              <w:right w:val="nil"/>
            </w:tcBorders>
            <w:shd w:val="clear" w:color="auto" w:fill="auto"/>
            <w:noWrap/>
            <w:vAlign w:val="center"/>
            <w:hideMark/>
          </w:tcPr>
          <w:p w14:paraId="7B5ECA49"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检测数量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83448F"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备注</w:t>
            </w:r>
          </w:p>
        </w:tc>
      </w:tr>
      <w:tr w:rsidR="00A9269E" w:rsidRPr="00A9269E" w14:paraId="12BA2655" w14:textId="77777777" w:rsidTr="00A9269E">
        <w:trPr>
          <w:trHeight w:val="450"/>
        </w:trPr>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0A13A79D"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静载荷试验(抗压)</w:t>
            </w:r>
          </w:p>
        </w:tc>
        <w:tc>
          <w:tcPr>
            <w:tcW w:w="1736" w:type="dxa"/>
            <w:tcBorders>
              <w:top w:val="nil"/>
              <w:left w:val="nil"/>
              <w:bottom w:val="single" w:sz="4" w:space="0" w:color="auto"/>
              <w:right w:val="single" w:sz="4" w:space="0" w:color="auto"/>
            </w:tcBorders>
            <w:shd w:val="clear" w:color="auto" w:fill="auto"/>
            <w:noWrap/>
            <w:vAlign w:val="center"/>
            <w:hideMark/>
          </w:tcPr>
          <w:p w14:paraId="2F11DE8B"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1320（kN）</w:t>
            </w:r>
          </w:p>
        </w:tc>
        <w:tc>
          <w:tcPr>
            <w:tcW w:w="3404" w:type="dxa"/>
            <w:tcBorders>
              <w:top w:val="nil"/>
              <w:left w:val="nil"/>
              <w:bottom w:val="single" w:sz="4" w:space="0" w:color="auto"/>
              <w:right w:val="single" w:sz="4" w:space="0" w:color="auto"/>
            </w:tcBorders>
            <w:shd w:val="clear" w:color="auto" w:fill="auto"/>
            <w:noWrap/>
            <w:vAlign w:val="center"/>
            <w:hideMark/>
          </w:tcPr>
          <w:p w14:paraId="5B93504A"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PHC-500 AB 100-12,8</w:t>
            </w:r>
          </w:p>
        </w:tc>
        <w:tc>
          <w:tcPr>
            <w:tcW w:w="850" w:type="dxa"/>
            <w:tcBorders>
              <w:top w:val="nil"/>
              <w:left w:val="nil"/>
              <w:bottom w:val="single" w:sz="4" w:space="0" w:color="auto"/>
              <w:right w:val="nil"/>
            </w:tcBorders>
            <w:shd w:val="clear" w:color="auto" w:fill="auto"/>
            <w:noWrap/>
            <w:vAlign w:val="center"/>
            <w:hideMark/>
          </w:tcPr>
          <w:p w14:paraId="3D7BFFE6"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914EC4D" w14:textId="77777777" w:rsidR="00A9269E" w:rsidRPr="00A9269E" w:rsidRDefault="00A9269E" w:rsidP="00A9269E">
            <w:pPr>
              <w:widowControl/>
              <w:jc w:val="left"/>
              <w:rPr>
                <w:rFonts w:ascii="宋体" w:eastAsia="宋体" w:hAnsi="宋体" w:cs="宋体"/>
                <w:kern w:val="0"/>
                <w:sz w:val="24"/>
                <w:szCs w:val="24"/>
              </w:rPr>
            </w:pPr>
            <w:r w:rsidRPr="00A9269E">
              <w:rPr>
                <w:rFonts w:ascii="宋体" w:eastAsia="宋体" w:hAnsi="宋体" w:cs="宋体" w:hint="eastAsia"/>
                <w:kern w:val="0"/>
                <w:sz w:val="24"/>
                <w:szCs w:val="24"/>
              </w:rPr>
              <w:t xml:space="preserve">　</w:t>
            </w:r>
          </w:p>
        </w:tc>
      </w:tr>
      <w:tr w:rsidR="00A9269E" w:rsidRPr="00A9269E" w14:paraId="399213AD" w14:textId="77777777" w:rsidTr="00A9269E">
        <w:trPr>
          <w:trHeight w:val="450"/>
        </w:trPr>
        <w:tc>
          <w:tcPr>
            <w:tcW w:w="89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5D54FD"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 xml:space="preserve">　</w:t>
            </w:r>
          </w:p>
        </w:tc>
      </w:tr>
      <w:tr w:rsidR="00A9269E" w:rsidRPr="00A9269E" w14:paraId="6FBE289C" w14:textId="77777777" w:rsidTr="00A9269E">
        <w:trPr>
          <w:trHeight w:val="529"/>
        </w:trPr>
        <w:tc>
          <w:tcPr>
            <w:tcW w:w="892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4099C4E"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二、工程桩验收</w:t>
            </w:r>
          </w:p>
        </w:tc>
      </w:tr>
      <w:tr w:rsidR="00A9269E" w:rsidRPr="00A9269E" w14:paraId="04D263E2" w14:textId="77777777" w:rsidTr="00A9269E">
        <w:trPr>
          <w:trHeight w:val="450"/>
        </w:trPr>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0D5C9DBA"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检测项目</w:t>
            </w:r>
          </w:p>
        </w:tc>
        <w:tc>
          <w:tcPr>
            <w:tcW w:w="1736" w:type="dxa"/>
            <w:tcBorders>
              <w:top w:val="nil"/>
              <w:left w:val="nil"/>
              <w:bottom w:val="single" w:sz="4" w:space="0" w:color="auto"/>
              <w:right w:val="single" w:sz="4" w:space="0" w:color="auto"/>
            </w:tcBorders>
            <w:shd w:val="clear" w:color="auto" w:fill="auto"/>
            <w:vAlign w:val="center"/>
            <w:hideMark/>
          </w:tcPr>
          <w:p w14:paraId="351BA869"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极限承载力</w:t>
            </w:r>
          </w:p>
        </w:tc>
        <w:tc>
          <w:tcPr>
            <w:tcW w:w="3404" w:type="dxa"/>
            <w:tcBorders>
              <w:top w:val="nil"/>
              <w:left w:val="nil"/>
              <w:bottom w:val="single" w:sz="4" w:space="0" w:color="auto"/>
              <w:right w:val="single" w:sz="4" w:space="0" w:color="auto"/>
            </w:tcBorders>
            <w:shd w:val="clear" w:color="auto" w:fill="auto"/>
            <w:noWrap/>
            <w:vAlign w:val="center"/>
            <w:hideMark/>
          </w:tcPr>
          <w:p w14:paraId="011894B2"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桩型</w:t>
            </w:r>
          </w:p>
        </w:tc>
        <w:tc>
          <w:tcPr>
            <w:tcW w:w="850" w:type="dxa"/>
            <w:tcBorders>
              <w:top w:val="nil"/>
              <w:left w:val="nil"/>
              <w:bottom w:val="single" w:sz="4" w:space="0" w:color="auto"/>
              <w:right w:val="nil"/>
            </w:tcBorders>
            <w:shd w:val="clear" w:color="auto" w:fill="auto"/>
            <w:noWrap/>
            <w:vAlign w:val="center"/>
            <w:hideMark/>
          </w:tcPr>
          <w:p w14:paraId="270D2E42"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检测数量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B4594B"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备注</w:t>
            </w:r>
          </w:p>
        </w:tc>
      </w:tr>
      <w:tr w:rsidR="00A9269E" w:rsidRPr="00A9269E" w14:paraId="020C2408" w14:textId="77777777" w:rsidTr="00A9269E">
        <w:trPr>
          <w:trHeight w:val="450"/>
        </w:trPr>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164E97CA"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静载荷试验(抗压)</w:t>
            </w:r>
          </w:p>
        </w:tc>
        <w:tc>
          <w:tcPr>
            <w:tcW w:w="1736" w:type="dxa"/>
            <w:tcBorders>
              <w:top w:val="nil"/>
              <w:left w:val="nil"/>
              <w:bottom w:val="single" w:sz="4" w:space="0" w:color="auto"/>
              <w:right w:val="single" w:sz="4" w:space="0" w:color="auto"/>
            </w:tcBorders>
            <w:shd w:val="clear" w:color="auto" w:fill="auto"/>
            <w:noWrap/>
            <w:vAlign w:val="center"/>
            <w:hideMark/>
          </w:tcPr>
          <w:p w14:paraId="6021ED2F"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1320（kN）</w:t>
            </w:r>
          </w:p>
        </w:tc>
        <w:tc>
          <w:tcPr>
            <w:tcW w:w="3404" w:type="dxa"/>
            <w:tcBorders>
              <w:top w:val="nil"/>
              <w:left w:val="nil"/>
              <w:bottom w:val="single" w:sz="4" w:space="0" w:color="auto"/>
              <w:right w:val="single" w:sz="4" w:space="0" w:color="auto"/>
            </w:tcBorders>
            <w:shd w:val="clear" w:color="auto" w:fill="auto"/>
            <w:noWrap/>
            <w:vAlign w:val="center"/>
            <w:hideMark/>
          </w:tcPr>
          <w:p w14:paraId="109504E3"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PHC-500 AB 100-12,8</w:t>
            </w:r>
          </w:p>
        </w:tc>
        <w:tc>
          <w:tcPr>
            <w:tcW w:w="850" w:type="dxa"/>
            <w:tcBorders>
              <w:top w:val="nil"/>
              <w:left w:val="nil"/>
              <w:bottom w:val="single" w:sz="4" w:space="0" w:color="auto"/>
              <w:right w:val="nil"/>
            </w:tcBorders>
            <w:shd w:val="clear" w:color="auto" w:fill="auto"/>
            <w:noWrap/>
            <w:vAlign w:val="center"/>
            <w:hideMark/>
          </w:tcPr>
          <w:p w14:paraId="3FE91FA7"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D70236E" w14:textId="77777777" w:rsidR="00A9269E" w:rsidRPr="00A9269E" w:rsidRDefault="00A9269E" w:rsidP="00A9269E">
            <w:pPr>
              <w:widowControl/>
              <w:jc w:val="left"/>
              <w:rPr>
                <w:rFonts w:ascii="宋体" w:eastAsia="宋体" w:hAnsi="宋体" w:cs="宋体"/>
                <w:kern w:val="0"/>
                <w:sz w:val="24"/>
                <w:szCs w:val="24"/>
              </w:rPr>
            </w:pPr>
            <w:r w:rsidRPr="00A9269E">
              <w:rPr>
                <w:rFonts w:ascii="宋体" w:eastAsia="宋体" w:hAnsi="宋体" w:cs="宋体" w:hint="eastAsia"/>
                <w:kern w:val="0"/>
                <w:sz w:val="24"/>
                <w:szCs w:val="24"/>
              </w:rPr>
              <w:t xml:space="preserve">　</w:t>
            </w:r>
          </w:p>
        </w:tc>
      </w:tr>
      <w:tr w:rsidR="00A9269E" w:rsidRPr="00A9269E" w14:paraId="507FCD3C" w14:textId="77777777" w:rsidTr="00A9269E">
        <w:trPr>
          <w:trHeight w:val="945"/>
        </w:trPr>
        <w:tc>
          <w:tcPr>
            <w:tcW w:w="2227" w:type="dxa"/>
            <w:tcBorders>
              <w:top w:val="nil"/>
              <w:left w:val="single" w:sz="4" w:space="0" w:color="auto"/>
              <w:bottom w:val="single" w:sz="4" w:space="0" w:color="auto"/>
              <w:right w:val="single" w:sz="4" w:space="0" w:color="auto"/>
            </w:tcBorders>
            <w:shd w:val="clear" w:color="auto" w:fill="auto"/>
            <w:noWrap/>
            <w:vAlign w:val="center"/>
            <w:hideMark/>
          </w:tcPr>
          <w:p w14:paraId="26CEFE21"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低应变</w:t>
            </w:r>
          </w:p>
        </w:tc>
        <w:tc>
          <w:tcPr>
            <w:tcW w:w="1736" w:type="dxa"/>
            <w:tcBorders>
              <w:top w:val="nil"/>
              <w:left w:val="nil"/>
              <w:bottom w:val="single" w:sz="4" w:space="0" w:color="auto"/>
              <w:right w:val="single" w:sz="4" w:space="0" w:color="auto"/>
            </w:tcBorders>
            <w:shd w:val="clear" w:color="auto" w:fill="auto"/>
            <w:noWrap/>
            <w:vAlign w:val="center"/>
            <w:hideMark/>
          </w:tcPr>
          <w:p w14:paraId="6DF80CCF"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w:t>
            </w:r>
          </w:p>
        </w:tc>
        <w:tc>
          <w:tcPr>
            <w:tcW w:w="3404" w:type="dxa"/>
            <w:tcBorders>
              <w:top w:val="nil"/>
              <w:left w:val="nil"/>
              <w:bottom w:val="single" w:sz="4" w:space="0" w:color="auto"/>
              <w:right w:val="single" w:sz="4" w:space="0" w:color="auto"/>
            </w:tcBorders>
            <w:shd w:val="clear" w:color="auto" w:fill="auto"/>
            <w:vAlign w:val="center"/>
            <w:hideMark/>
          </w:tcPr>
          <w:p w14:paraId="6010435B"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PHC-500 AB 100-12,8</w:t>
            </w:r>
          </w:p>
        </w:tc>
        <w:tc>
          <w:tcPr>
            <w:tcW w:w="850" w:type="dxa"/>
            <w:tcBorders>
              <w:top w:val="nil"/>
              <w:left w:val="nil"/>
              <w:bottom w:val="single" w:sz="4" w:space="0" w:color="auto"/>
              <w:right w:val="nil"/>
            </w:tcBorders>
            <w:shd w:val="clear" w:color="auto" w:fill="auto"/>
            <w:noWrap/>
            <w:vAlign w:val="center"/>
            <w:hideMark/>
          </w:tcPr>
          <w:p w14:paraId="6AF4D219"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96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2CF354" w14:textId="77777777" w:rsidR="00A9269E" w:rsidRPr="00A9269E" w:rsidRDefault="00A9269E" w:rsidP="00A9269E">
            <w:pPr>
              <w:widowControl/>
              <w:jc w:val="center"/>
              <w:rPr>
                <w:rFonts w:ascii="宋体" w:eastAsia="宋体" w:hAnsi="宋体" w:cs="宋体"/>
                <w:kern w:val="0"/>
                <w:sz w:val="24"/>
                <w:szCs w:val="24"/>
              </w:rPr>
            </w:pPr>
            <w:r w:rsidRPr="00A9269E">
              <w:rPr>
                <w:rFonts w:ascii="宋体" w:eastAsia="宋体" w:hAnsi="宋体" w:cs="宋体" w:hint="eastAsia"/>
                <w:kern w:val="0"/>
                <w:sz w:val="24"/>
                <w:szCs w:val="24"/>
              </w:rPr>
              <w:t xml:space="preserve">　</w:t>
            </w:r>
          </w:p>
        </w:tc>
      </w:tr>
    </w:tbl>
    <w:p w14:paraId="29E696F8" w14:textId="77777777" w:rsidR="00665607" w:rsidRDefault="00665607" w:rsidP="00F0418C">
      <w:pPr>
        <w:autoSpaceDE w:val="0"/>
        <w:autoSpaceDN w:val="0"/>
        <w:adjustRightInd w:val="0"/>
        <w:jc w:val="left"/>
        <w:rPr>
          <w:rFonts w:asciiTheme="majorEastAsia" w:eastAsiaTheme="majorEastAsia" w:hAnsiTheme="majorEastAsia" w:cs="System"/>
          <w:kern w:val="0"/>
          <w:sz w:val="24"/>
          <w:szCs w:val="24"/>
        </w:rPr>
      </w:pPr>
    </w:p>
    <w:p w14:paraId="0E3A6C48" w14:textId="77777777" w:rsidR="00F0418C" w:rsidRPr="00F0418C" w:rsidRDefault="00665607" w:rsidP="00F0418C">
      <w:pPr>
        <w:autoSpaceDE w:val="0"/>
        <w:autoSpaceDN w:val="0"/>
        <w:adjustRightInd w:val="0"/>
        <w:jc w:val="left"/>
        <w:rPr>
          <w:rFonts w:asciiTheme="majorEastAsia" w:eastAsiaTheme="majorEastAsia" w:hAnsiTheme="majorEastAsia" w:cs="Times New Roman"/>
          <w:kern w:val="0"/>
          <w:sz w:val="24"/>
          <w:szCs w:val="24"/>
        </w:rPr>
      </w:pPr>
      <w:r>
        <w:rPr>
          <w:rFonts w:asciiTheme="majorEastAsia" w:eastAsiaTheme="majorEastAsia" w:hAnsiTheme="majorEastAsia" w:cs="System" w:hint="eastAsia"/>
          <w:kern w:val="0"/>
          <w:sz w:val="24"/>
          <w:szCs w:val="24"/>
        </w:rPr>
        <w:t>3、</w:t>
      </w:r>
      <w:r w:rsidR="00F0418C" w:rsidRPr="00F0418C">
        <w:rPr>
          <w:rFonts w:asciiTheme="majorEastAsia" w:eastAsiaTheme="majorEastAsia" w:hAnsiTheme="majorEastAsia" w:cs="System" w:hint="eastAsia"/>
          <w:kern w:val="0"/>
          <w:sz w:val="24"/>
          <w:szCs w:val="24"/>
        </w:rPr>
        <w:t>混凝土预制桩检测及试桩要求</w:t>
      </w:r>
    </w:p>
    <w:p w14:paraId="7258C4DE" w14:textId="77777777" w:rsidR="00F0418C" w:rsidRPr="00F0418C" w:rsidRDefault="00F0418C" w:rsidP="00F0418C">
      <w:pPr>
        <w:autoSpaceDE w:val="0"/>
        <w:autoSpaceDN w:val="0"/>
        <w:adjustRightInd w:val="0"/>
        <w:ind w:left="720" w:hanging="720"/>
        <w:jc w:val="left"/>
        <w:rPr>
          <w:rFonts w:asciiTheme="majorEastAsia" w:eastAsiaTheme="majorEastAsia" w:hAnsiTheme="majorEastAsia" w:cs="System"/>
          <w:kern w:val="0"/>
          <w:sz w:val="24"/>
          <w:szCs w:val="24"/>
        </w:rPr>
      </w:pPr>
      <w:r w:rsidRPr="00F0418C">
        <w:rPr>
          <w:rFonts w:asciiTheme="majorEastAsia" w:eastAsiaTheme="majorEastAsia" w:hAnsiTheme="majorEastAsia" w:cs="System"/>
          <w:kern w:val="0"/>
          <w:sz w:val="24"/>
          <w:szCs w:val="24"/>
        </w:rPr>
        <w:t xml:space="preserve">3.1   </w:t>
      </w:r>
      <w:r w:rsidRPr="00F0418C">
        <w:rPr>
          <w:rFonts w:asciiTheme="majorEastAsia" w:eastAsiaTheme="majorEastAsia" w:hAnsiTheme="majorEastAsia" w:cs="System" w:hint="eastAsia"/>
          <w:kern w:val="0"/>
          <w:sz w:val="24"/>
          <w:szCs w:val="24"/>
        </w:rPr>
        <w:t>除基桩施工图另有规定外，基桩检测应符合本统一说明的要求。工程所在地有地方规范时，基桩检测尚应首先遵循现行地方规范的规定，以下内容中均不再重复此要求。</w:t>
      </w:r>
    </w:p>
    <w:p w14:paraId="52857A20" w14:textId="77777777" w:rsidR="00F0418C" w:rsidRPr="00F0418C" w:rsidRDefault="00F0418C" w:rsidP="00F0418C">
      <w:pPr>
        <w:autoSpaceDE w:val="0"/>
        <w:autoSpaceDN w:val="0"/>
        <w:adjustRightInd w:val="0"/>
        <w:ind w:left="720" w:hanging="720"/>
        <w:jc w:val="left"/>
        <w:rPr>
          <w:rFonts w:asciiTheme="majorEastAsia" w:eastAsiaTheme="majorEastAsia" w:hAnsiTheme="majorEastAsia" w:cs="System"/>
          <w:kern w:val="0"/>
          <w:sz w:val="24"/>
          <w:szCs w:val="24"/>
        </w:rPr>
      </w:pPr>
      <w:r w:rsidRPr="00F0418C">
        <w:rPr>
          <w:rFonts w:asciiTheme="majorEastAsia" w:eastAsiaTheme="majorEastAsia" w:hAnsiTheme="majorEastAsia" w:cs="System"/>
          <w:kern w:val="0"/>
          <w:sz w:val="24"/>
          <w:szCs w:val="24"/>
        </w:rPr>
        <w:t xml:space="preserve">3.1.1 </w:t>
      </w:r>
      <w:r w:rsidRPr="00F0418C">
        <w:rPr>
          <w:rFonts w:asciiTheme="majorEastAsia" w:eastAsiaTheme="majorEastAsia" w:hAnsiTheme="majorEastAsia" w:cs="System" w:hint="eastAsia"/>
          <w:kern w:val="0"/>
          <w:sz w:val="24"/>
          <w:szCs w:val="24"/>
        </w:rPr>
        <w:t>基桩的检测应由有检测资质和工程检测经验的第三方单位承担。</w:t>
      </w:r>
    </w:p>
    <w:p w14:paraId="65AAF2AB" w14:textId="77777777" w:rsidR="00F0418C" w:rsidRPr="00F0418C" w:rsidRDefault="00F0418C" w:rsidP="00F0418C">
      <w:pPr>
        <w:autoSpaceDE w:val="0"/>
        <w:autoSpaceDN w:val="0"/>
        <w:adjustRightInd w:val="0"/>
        <w:ind w:left="720" w:hanging="720"/>
        <w:jc w:val="left"/>
        <w:rPr>
          <w:rFonts w:asciiTheme="majorEastAsia" w:eastAsiaTheme="majorEastAsia" w:hAnsiTheme="majorEastAsia" w:cs="System"/>
          <w:kern w:val="0"/>
          <w:sz w:val="24"/>
          <w:szCs w:val="24"/>
        </w:rPr>
      </w:pPr>
      <w:r w:rsidRPr="00F0418C">
        <w:rPr>
          <w:rFonts w:asciiTheme="majorEastAsia" w:eastAsiaTheme="majorEastAsia" w:hAnsiTheme="majorEastAsia" w:cs="System"/>
          <w:kern w:val="0"/>
          <w:sz w:val="24"/>
          <w:szCs w:val="24"/>
        </w:rPr>
        <w:t xml:space="preserve">3.1.2 </w:t>
      </w:r>
      <w:r w:rsidRPr="00F0418C">
        <w:rPr>
          <w:rFonts w:asciiTheme="majorEastAsia" w:eastAsiaTheme="majorEastAsia" w:hAnsiTheme="majorEastAsia" w:cs="System" w:hint="eastAsia"/>
          <w:kern w:val="0"/>
          <w:sz w:val="24"/>
          <w:szCs w:val="24"/>
        </w:rPr>
        <w:t>抽检工程桩时，同一根桩不宜同时指定为承载力和桩身完整性检测的受检桩。</w:t>
      </w:r>
    </w:p>
    <w:p w14:paraId="6A2C6A2D" w14:textId="77777777" w:rsidR="00F0418C" w:rsidRPr="00F0418C" w:rsidRDefault="00F0418C" w:rsidP="00F0418C">
      <w:pPr>
        <w:autoSpaceDE w:val="0"/>
        <w:autoSpaceDN w:val="0"/>
        <w:adjustRightInd w:val="0"/>
        <w:ind w:left="720" w:hanging="720"/>
        <w:jc w:val="left"/>
        <w:rPr>
          <w:rFonts w:asciiTheme="majorEastAsia" w:eastAsiaTheme="majorEastAsia" w:hAnsiTheme="majorEastAsia" w:cs="System"/>
          <w:kern w:val="0"/>
          <w:sz w:val="24"/>
          <w:szCs w:val="24"/>
        </w:rPr>
      </w:pPr>
      <w:r w:rsidRPr="00F0418C">
        <w:rPr>
          <w:rFonts w:asciiTheme="majorEastAsia" w:eastAsiaTheme="majorEastAsia" w:hAnsiTheme="majorEastAsia" w:cs="System"/>
          <w:kern w:val="0"/>
          <w:sz w:val="24"/>
          <w:szCs w:val="24"/>
        </w:rPr>
        <w:t xml:space="preserve">3.1.3 </w:t>
      </w:r>
      <w:r w:rsidRPr="00F0418C">
        <w:rPr>
          <w:rFonts w:asciiTheme="majorEastAsia" w:eastAsiaTheme="majorEastAsia" w:hAnsiTheme="majorEastAsia" w:cs="System" w:hint="eastAsia"/>
          <w:kern w:val="0"/>
          <w:sz w:val="24"/>
          <w:szCs w:val="24"/>
        </w:rPr>
        <w:t>检测结果的评价方法应满足规范和设计要求。检测报告中应包括各受检桩的原始检测数据和曲线，并附有相关的计算分析数据和曲线，与检测内容相应的检测结论应明确。</w:t>
      </w:r>
    </w:p>
    <w:p w14:paraId="44F23B4E" w14:textId="77777777" w:rsidR="00F0418C" w:rsidRPr="00F0418C" w:rsidRDefault="00F0418C" w:rsidP="00F0418C">
      <w:pPr>
        <w:autoSpaceDE w:val="0"/>
        <w:autoSpaceDN w:val="0"/>
        <w:adjustRightInd w:val="0"/>
        <w:ind w:left="720" w:hanging="720"/>
        <w:jc w:val="left"/>
        <w:rPr>
          <w:rFonts w:asciiTheme="majorEastAsia" w:eastAsiaTheme="majorEastAsia" w:hAnsiTheme="majorEastAsia" w:cs="System"/>
          <w:kern w:val="0"/>
          <w:sz w:val="24"/>
          <w:szCs w:val="24"/>
        </w:rPr>
      </w:pPr>
      <w:r w:rsidRPr="00F0418C">
        <w:rPr>
          <w:rFonts w:asciiTheme="majorEastAsia" w:eastAsiaTheme="majorEastAsia" w:hAnsiTheme="majorEastAsia" w:cs="System"/>
          <w:kern w:val="0"/>
          <w:sz w:val="24"/>
          <w:szCs w:val="24"/>
        </w:rPr>
        <w:t xml:space="preserve">3.1.4 </w:t>
      </w:r>
      <w:r w:rsidRPr="00F0418C">
        <w:rPr>
          <w:rFonts w:asciiTheme="majorEastAsia" w:eastAsiaTheme="majorEastAsia" w:hAnsiTheme="majorEastAsia" w:cs="System" w:hint="eastAsia"/>
          <w:kern w:val="0"/>
          <w:sz w:val="24"/>
          <w:szCs w:val="24"/>
        </w:rPr>
        <w:t>基桩检测的未尽事宜，应符合《建筑基桩检测技术规程》</w:t>
      </w:r>
      <w:r w:rsidRPr="00F0418C">
        <w:rPr>
          <w:rFonts w:asciiTheme="majorEastAsia" w:eastAsiaTheme="majorEastAsia" w:hAnsiTheme="majorEastAsia" w:cs="System"/>
          <w:kern w:val="0"/>
          <w:sz w:val="24"/>
          <w:szCs w:val="24"/>
        </w:rPr>
        <w:t>JGJ106</w:t>
      </w:r>
      <w:r w:rsidRPr="00F0418C">
        <w:rPr>
          <w:rFonts w:asciiTheme="majorEastAsia" w:eastAsiaTheme="majorEastAsia" w:hAnsiTheme="majorEastAsia" w:cs="System" w:hint="eastAsia"/>
          <w:kern w:val="0"/>
          <w:sz w:val="24"/>
          <w:szCs w:val="24"/>
        </w:rPr>
        <w:t>和《建筑桩基技术规范》</w:t>
      </w:r>
      <w:r w:rsidRPr="00F0418C">
        <w:rPr>
          <w:rFonts w:asciiTheme="majorEastAsia" w:eastAsiaTheme="majorEastAsia" w:hAnsiTheme="majorEastAsia" w:cs="System"/>
          <w:kern w:val="0"/>
          <w:sz w:val="24"/>
          <w:szCs w:val="24"/>
        </w:rPr>
        <w:t>JGJ94-2008</w:t>
      </w:r>
      <w:r w:rsidRPr="00F0418C">
        <w:rPr>
          <w:rFonts w:asciiTheme="majorEastAsia" w:eastAsiaTheme="majorEastAsia" w:hAnsiTheme="majorEastAsia" w:cs="System" w:hint="eastAsia"/>
          <w:kern w:val="0"/>
          <w:sz w:val="24"/>
          <w:szCs w:val="24"/>
        </w:rPr>
        <w:t>的规定；本工程同时应满足上海市《地基基础设计标准》</w:t>
      </w:r>
      <w:r w:rsidRPr="00F0418C">
        <w:rPr>
          <w:rFonts w:asciiTheme="majorEastAsia" w:eastAsiaTheme="majorEastAsia" w:hAnsiTheme="majorEastAsia" w:cs="System"/>
          <w:kern w:val="0"/>
          <w:sz w:val="24"/>
          <w:szCs w:val="24"/>
        </w:rPr>
        <w:t>DGJ 08-11-2018</w:t>
      </w:r>
      <w:r w:rsidRPr="00F0418C">
        <w:rPr>
          <w:rFonts w:asciiTheme="majorEastAsia" w:eastAsiaTheme="majorEastAsia" w:hAnsiTheme="majorEastAsia" w:cs="System" w:hint="eastAsia"/>
          <w:kern w:val="0"/>
          <w:sz w:val="24"/>
          <w:szCs w:val="24"/>
        </w:rPr>
        <w:t>和上海市《建筑地基与基桩检测技术规程》</w:t>
      </w:r>
      <w:r w:rsidRPr="00F0418C">
        <w:rPr>
          <w:rFonts w:asciiTheme="majorEastAsia" w:eastAsiaTheme="majorEastAsia" w:hAnsiTheme="majorEastAsia" w:cs="System"/>
          <w:kern w:val="0"/>
          <w:sz w:val="24"/>
          <w:szCs w:val="24"/>
        </w:rPr>
        <w:t>DG/TJ 08-218-2017</w:t>
      </w:r>
      <w:r w:rsidRPr="00F0418C">
        <w:rPr>
          <w:rFonts w:asciiTheme="majorEastAsia" w:eastAsiaTheme="majorEastAsia" w:hAnsiTheme="majorEastAsia" w:cs="System" w:hint="eastAsia"/>
          <w:kern w:val="0"/>
          <w:sz w:val="24"/>
          <w:szCs w:val="24"/>
        </w:rPr>
        <w:t>的要求。</w:t>
      </w:r>
    </w:p>
    <w:p w14:paraId="1BD9FBF3" w14:textId="77777777" w:rsidR="00F0418C" w:rsidRPr="00F0418C" w:rsidRDefault="00F0418C" w:rsidP="00F0418C">
      <w:pPr>
        <w:autoSpaceDE w:val="0"/>
        <w:autoSpaceDN w:val="0"/>
        <w:adjustRightInd w:val="0"/>
        <w:ind w:left="720" w:hanging="720"/>
        <w:jc w:val="left"/>
        <w:rPr>
          <w:rFonts w:asciiTheme="majorEastAsia" w:eastAsiaTheme="majorEastAsia" w:hAnsiTheme="majorEastAsia" w:cs="System"/>
          <w:kern w:val="0"/>
          <w:sz w:val="24"/>
          <w:szCs w:val="24"/>
        </w:rPr>
      </w:pPr>
      <w:r w:rsidRPr="00F0418C">
        <w:rPr>
          <w:rFonts w:asciiTheme="majorEastAsia" w:eastAsiaTheme="majorEastAsia" w:hAnsiTheme="majorEastAsia" w:cs="System"/>
          <w:kern w:val="0"/>
          <w:sz w:val="24"/>
          <w:szCs w:val="24"/>
        </w:rPr>
        <w:t xml:space="preserve">3.2   </w:t>
      </w:r>
      <w:r w:rsidRPr="00F0418C">
        <w:rPr>
          <w:rFonts w:asciiTheme="majorEastAsia" w:eastAsiaTheme="majorEastAsia" w:hAnsiTheme="majorEastAsia" w:cs="System" w:hint="eastAsia"/>
          <w:kern w:val="0"/>
          <w:sz w:val="24"/>
          <w:szCs w:val="24"/>
        </w:rPr>
        <w:t>工程桩施工前应进行为设计提供依据的试桩的承载力检测。试桩采用静载试验：堆载法。静载试验桩的施工条件应与工程桩相同，试桩数量不宜少于总桩数的</w:t>
      </w:r>
      <w:r w:rsidRPr="00F0418C">
        <w:rPr>
          <w:rFonts w:asciiTheme="majorEastAsia" w:eastAsiaTheme="majorEastAsia" w:hAnsiTheme="majorEastAsia" w:cs="System"/>
          <w:kern w:val="0"/>
          <w:sz w:val="24"/>
          <w:szCs w:val="24"/>
        </w:rPr>
        <w:t>1.0%</w:t>
      </w:r>
      <w:r w:rsidRPr="00F0418C">
        <w:rPr>
          <w:rFonts w:asciiTheme="majorEastAsia" w:eastAsiaTheme="majorEastAsia" w:hAnsiTheme="majorEastAsia" w:cs="System" w:hint="eastAsia"/>
          <w:kern w:val="0"/>
          <w:sz w:val="24"/>
          <w:szCs w:val="24"/>
        </w:rPr>
        <w:t>，且不少于</w:t>
      </w:r>
      <w:r w:rsidRPr="00F0418C">
        <w:rPr>
          <w:rFonts w:asciiTheme="majorEastAsia" w:eastAsiaTheme="majorEastAsia" w:hAnsiTheme="majorEastAsia" w:cs="System"/>
          <w:kern w:val="0"/>
          <w:sz w:val="24"/>
          <w:szCs w:val="24"/>
        </w:rPr>
        <w:t>3</w:t>
      </w:r>
      <w:r w:rsidRPr="00F0418C">
        <w:rPr>
          <w:rFonts w:asciiTheme="majorEastAsia" w:eastAsiaTheme="majorEastAsia" w:hAnsiTheme="majorEastAsia" w:cs="System" w:hint="eastAsia"/>
          <w:kern w:val="0"/>
          <w:sz w:val="24"/>
          <w:szCs w:val="24"/>
        </w:rPr>
        <w:t>根。同条件的工程桩总数少于</w:t>
      </w:r>
      <w:r w:rsidRPr="00F0418C">
        <w:rPr>
          <w:rFonts w:asciiTheme="majorEastAsia" w:eastAsiaTheme="majorEastAsia" w:hAnsiTheme="majorEastAsia" w:cs="System"/>
          <w:kern w:val="0"/>
          <w:sz w:val="24"/>
          <w:szCs w:val="24"/>
        </w:rPr>
        <w:t>50</w:t>
      </w:r>
      <w:r w:rsidRPr="00F0418C">
        <w:rPr>
          <w:rFonts w:asciiTheme="majorEastAsia" w:eastAsiaTheme="majorEastAsia" w:hAnsiTheme="majorEastAsia" w:cs="System" w:hint="eastAsia"/>
          <w:kern w:val="0"/>
          <w:sz w:val="24"/>
          <w:szCs w:val="24"/>
        </w:rPr>
        <w:t>根时，相应的检测数量不应少于</w:t>
      </w:r>
      <w:r w:rsidRPr="00F0418C">
        <w:rPr>
          <w:rFonts w:asciiTheme="majorEastAsia" w:eastAsiaTheme="majorEastAsia" w:hAnsiTheme="majorEastAsia" w:cs="System"/>
          <w:kern w:val="0"/>
          <w:sz w:val="24"/>
          <w:szCs w:val="24"/>
        </w:rPr>
        <w:t>2</w:t>
      </w:r>
      <w:r w:rsidRPr="00F0418C">
        <w:rPr>
          <w:rFonts w:asciiTheme="majorEastAsia" w:eastAsiaTheme="majorEastAsia" w:hAnsiTheme="majorEastAsia" w:cs="System" w:hint="eastAsia"/>
          <w:kern w:val="0"/>
          <w:sz w:val="24"/>
          <w:szCs w:val="24"/>
        </w:rPr>
        <w:t>根。静载试验桩及其锚桩应逐根进行低应变法检测。试桩兼作工程桩时，试验后应首选采用低应变法复检作为工程桩的试桩及其锚桩的桩身完整性。</w:t>
      </w:r>
    </w:p>
    <w:p w14:paraId="14A3603D" w14:textId="77777777" w:rsidR="00F0418C" w:rsidRPr="00F0418C" w:rsidRDefault="00F0418C" w:rsidP="00F0418C">
      <w:pPr>
        <w:autoSpaceDE w:val="0"/>
        <w:autoSpaceDN w:val="0"/>
        <w:adjustRightInd w:val="0"/>
        <w:ind w:left="720" w:hanging="720"/>
        <w:jc w:val="left"/>
        <w:rPr>
          <w:rFonts w:asciiTheme="majorEastAsia" w:eastAsiaTheme="majorEastAsia" w:hAnsiTheme="majorEastAsia" w:cs="System"/>
          <w:kern w:val="0"/>
          <w:sz w:val="24"/>
          <w:szCs w:val="24"/>
        </w:rPr>
      </w:pPr>
      <w:r w:rsidRPr="00F0418C">
        <w:rPr>
          <w:rFonts w:asciiTheme="majorEastAsia" w:eastAsiaTheme="majorEastAsia" w:hAnsiTheme="majorEastAsia" w:cs="System"/>
          <w:kern w:val="0"/>
          <w:sz w:val="24"/>
          <w:szCs w:val="24"/>
        </w:rPr>
        <w:lastRenderedPageBreak/>
        <w:t xml:space="preserve">3.3   </w:t>
      </w:r>
      <w:r w:rsidRPr="00F0418C">
        <w:rPr>
          <w:rFonts w:asciiTheme="majorEastAsia" w:eastAsiaTheme="majorEastAsia" w:hAnsiTheme="majorEastAsia" w:cs="System" w:hint="eastAsia"/>
          <w:kern w:val="0"/>
          <w:sz w:val="24"/>
          <w:szCs w:val="24"/>
        </w:rPr>
        <w:t>本工程单桩竖向静荷载试验加载采用慢速维持荷载法并应按上海市《地基基础设计标准》</w:t>
      </w:r>
      <w:r w:rsidRPr="00F0418C">
        <w:rPr>
          <w:rFonts w:asciiTheme="majorEastAsia" w:eastAsiaTheme="majorEastAsia" w:hAnsiTheme="majorEastAsia" w:cs="System"/>
          <w:kern w:val="0"/>
          <w:sz w:val="24"/>
          <w:szCs w:val="24"/>
        </w:rPr>
        <w:t>DGJ08-11-2018</w:t>
      </w:r>
      <w:r w:rsidRPr="00F0418C">
        <w:rPr>
          <w:rFonts w:asciiTheme="majorEastAsia" w:eastAsiaTheme="majorEastAsia" w:hAnsiTheme="majorEastAsia" w:cs="System" w:hint="eastAsia"/>
          <w:kern w:val="0"/>
          <w:sz w:val="24"/>
          <w:szCs w:val="24"/>
        </w:rPr>
        <w:t>和《建筑地基与基桩检测技术规程》</w:t>
      </w:r>
      <w:r w:rsidRPr="00F0418C">
        <w:rPr>
          <w:rFonts w:asciiTheme="majorEastAsia" w:eastAsiaTheme="majorEastAsia" w:hAnsiTheme="majorEastAsia" w:cs="System"/>
          <w:kern w:val="0"/>
          <w:sz w:val="24"/>
          <w:szCs w:val="24"/>
        </w:rPr>
        <w:t>DG/TJ 08-218-2017</w:t>
      </w:r>
      <w:r w:rsidRPr="00F0418C">
        <w:rPr>
          <w:rFonts w:asciiTheme="majorEastAsia" w:eastAsiaTheme="majorEastAsia" w:hAnsiTheme="majorEastAsia" w:cs="System" w:hint="eastAsia"/>
          <w:kern w:val="0"/>
          <w:sz w:val="24"/>
          <w:szCs w:val="24"/>
        </w:rPr>
        <w:t>中有关要求进行，试验报告除提供单桩竖向极限承载力标准值外还应包括试压过程中各项详细数据及曲线图形。</w:t>
      </w:r>
    </w:p>
    <w:p w14:paraId="5AAFB829" w14:textId="77777777" w:rsidR="00F0418C" w:rsidRPr="00F0418C" w:rsidRDefault="00F0418C" w:rsidP="00F0418C">
      <w:pPr>
        <w:autoSpaceDE w:val="0"/>
        <w:autoSpaceDN w:val="0"/>
        <w:adjustRightInd w:val="0"/>
        <w:ind w:left="720" w:hanging="720"/>
        <w:jc w:val="left"/>
        <w:rPr>
          <w:rFonts w:asciiTheme="majorEastAsia" w:eastAsiaTheme="majorEastAsia" w:hAnsiTheme="majorEastAsia" w:cs="System"/>
          <w:kern w:val="0"/>
          <w:sz w:val="24"/>
          <w:szCs w:val="24"/>
        </w:rPr>
      </w:pPr>
      <w:r w:rsidRPr="00F0418C">
        <w:rPr>
          <w:rFonts w:asciiTheme="majorEastAsia" w:eastAsiaTheme="majorEastAsia" w:hAnsiTheme="majorEastAsia" w:cs="System"/>
          <w:kern w:val="0"/>
          <w:sz w:val="24"/>
          <w:szCs w:val="24"/>
        </w:rPr>
        <w:t xml:space="preserve">3.4   </w:t>
      </w:r>
      <w:r w:rsidRPr="00F0418C">
        <w:rPr>
          <w:rFonts w:asciiTheme="majorEastAsia" w:eastAsiaTheme="majorEastAsia" w:hAnsiTheme="majorEastAsia" w:cs="System" w:hint="eastAsia"/>
          <w:kern w:val="0"/>
          <w:sz w:val="24"/>
          <w:szCs w:val="24"/>
        </w:rPr>
        <w:t>静荷载试验的工程桩应保证有不少于</w:t>
      </w:r>
      <w:r w:rsidRPr="00F0418C">
        <w:rPr>
          <w:rFonts w:asciiTheme="majorEastAsia" w:eastAsiaTheme="majorEastAsia" w:hAnsiTheme="majorEastAsia" w:cs="System"/>
          <w:kern w:val="0"/>
          <w:sz w:val="24"/>
          <w:szCs w:val="24"/>
        </w:rPr>
        <w:t>28</w:t>
      </w:r>
      <w:r w:rsidRPr="00F0418C">
        <w:rPr>
          <w:rFonts w:asciiTheme="majorEastAsia" w:eastAsiaTheme="majorEastAsia" w:hAnsiTheme="majorEastAsia" w:cs="System" w:hint="eastAsia"/>
          <w:kern w:val="0"/>
          <w:sz w:val="24"/>
          <w:szCs w:val="24"/>
        </w:rPr>
        <w:t>天的间歇时间。</w:t>
      </w:r>
    </w:p>
    <w:p w14:paraId="2238D8FC" w14:textId="77777777" w:rsidR="00F0418C" w:rsidRPr="00F0418C" w:rsidRDefault="00F0418C" w:rsidP="00F0418C">
      <w:pPr>
        <w:tabs>
          <w:tab w:val="left" w:pos="1"/>
        </w:tabs>
        <w:autoSpaceDE w:val="0"/>
        <w:autoSpaceDN w:val="0"/>
        <w:adjustRightInd w:val="0"/>
        <w:ind w:left="720" w:hanging="720"/>
        <w:jc w:val="left"/>
        <w:rPr>
          <w:rFonts w:asciiTheme="majorEastAsia" w:eastAsiaTheme="majorEastAsia" w:hAnsiTheme="majorEastAsia" w:cs="System"/>
          <w:kern w:val="0"/>
          <w:sz w:val="24"/>
          <w:szCs w:val="24"/>
        </w:rPr>
      </w:pPr>
      <w:r w:rsidRPr="00F0418C">
        <w:rPr>
          <w:rFonts w:asciiTheme="majorEastAsia" w:eastAsiaTheme="majorEastAsia" w:hAnsiTheme="majorEastAsia" w:cs="System"/>
          <w:kern w:val="0"/>
          <w:sz w:val="24"/>
          <w:szCs w:val="24"/>
        </w:rPr>
        <w:t xml:space="preserve">3.5   </w:t>
      </w:r>
      <w:r w:rsidRPr="00F0418C">
        <w:rPr>
          <w:rFonts w:asciiTheme="majorEastAsia" w:eastAsiaTheme="majorEastAsia" w:hAnsiTheme="majorEastAsia" w:cs="System" w:hint="eastAsia"/>
          <w:kern w:val="0"/>
          <w:sz w:val="24"/>
          <w:szCs w:val="24"/>
        </w:rPr>
        <w:t>施工完成后应进行为桩基验收提供依据的工程桩的桩身完整性和承载力检验。检测的数量应符合《建筑地基与基桩检测技术规程》中的相应规定。当基础埋深较大时，桩身完整性检测应在基坑开挖至基底标高后进行。</w:t>
      </w:r>
    </w:p>
    <w:p w14:paraId="79E8F816" w14:textId="77777777" w:rsidR="00F0418C" w:rsidRPr="00F0418C" w:rsidRDefault="00F0418C" w:rsidP="00F0418C">
      <w:pPr>
        <w:tabs>
          <w:tab w:val="left" w:pos="1"/>
        </w:tabs>
        <w:autoSpaceDE w:val="0"/>
        <w:autoSpaceDN w:val="0"/>
        <w:adjustRightInd w:val="0"/>
        <w:ind w:left="720" w:hanging="720"/>
        <w:jc w:val="left"/>
        <w:rPr>
          <w:rFonts w:asciiTheme="majorEastAsia" w:eastAsiaTheme="majorEastAsia" w:hAnsiTheme="majorEastAsia" w:cs="System"/>
          <w:kern w:val="0"/>
          <w:sz w:val="24"/>
          <w:szCs w:val="24"/>
        </w:rPr>
      </w:pPr>
      <w:r w:rsidRPr="00F0418C">
        <w:rPr>
          <w:rFonts w:asciiTheme="majorEastAsia" w:eastAsiaTheme="majorEastAsia" w:hAnsiTheme="majorEastAsia" w:cs="System"/>
          <w:kern w:val="0"/>
          <w:sz w:val="24"/>
          <w:szCs w:val="24"/>
        </w:rPr>
        <w:t xml:space="preserve">3.6   </w:t>
      </w:r>
      <w:r w:rsidRPr="00F0418C">
        <w:rPr>
          <w:rFonts w:asciiTheme="majorEastAsia" w:eastAsiaTheme="majorEastAsia" w:hAnsiTheme="majorEastAsia" w:cs="System" w:hint="eastAsia"/>
          <w:kern w:val="0"/>
          <w:sz w:val="24"/>
          <w:szCs w:val="24"/>
        </w:rPr>
        <w:t>作为抗拔桩的预应力桩应逐根进行低应变法检测。如预制桩沉桩质量可靠性低且超长，应采用第二种方法检测。</w:t>
      </w:r>
    </w:p>
    <w:p w14:paraId="79825B33" w14:textId="6F4EF2A2" w:rsidR="00F0418C" w:rsidRPr="00F0418C" w:rsidRDefault="00F0418C" w:rsidP="002E1BE2">
      <w:pPr>
        <w:autoSpaceDE w:val="0"/>
        <w:autoSpaceDN w:val="0"/>
        <w:adjustRightInd w:val="0"/>
        <w:ind w:left="709" w:hanging="709"/>
        <w:jc w:val="left"/>
        <w:rPr>
          <w:rFonts w:asciiTheme="majorEastAsia" w:eastAsiaTheme="majorEastAsia" w:hAnsiTheme="majorEastAsia" w:cs="System"/>
          <w:kern w:val="0"/>
          <w:sz w:val="24"/>
          <w:szCs w:val="24"/>
        </w:rPr>
      </w:pPr>
      <w:r w:rsidRPr="00F0418C">
        <w:rPr>
          <w:rFonts w:asciiTheme="majorEastAsia" w:eastAsiaTheme="majorEastAsia" w:hAnsiTheme="majorEastAsia" w:cs="System"/>
          <w:kern w:val="0"/>
          <w:sz w:val="24"/>
          <w:szCs w:val="24"/>
        </w:rPr>
        <w:t xml:space="preserve">3.7  </w:t>
      </w:r>
      <w:r w:rsidR="002E1BE2">
        <w:rPr>
          <w:rFonts w:asciiTheme="majorEastAsia" w:eastAsiaTheme="majorEastAsia" w:hAnsiTheme="majorEastAsia" w:cs="System"/>
          <w:kern w:val="0"/>
          <w:sz w:val="24"/>
          <w:szCs w:val="24"/>
        </w:rPr>
        <w:t xml:space="preserve"> </w:t>
      </w:r>
      <w:r w:rsidRPr="00F0418C">
        <w:rPr>
          <w:rFonts w:asciiTheme="majorEastAsia" w:eastAsiaTheme="majorEastAsia" w:hAnsiTheme="majorEastAsia" w:cs="System" w:hint="eastAsia"/>
          <w:kern w:val="0"/>
          <w:sz w:val="24"/>
          <w:szCs w:val="24"/>
        </w:rPr>
        <w:t>桩身质量检验采用低应变动测法，对多节预制桩抽检数量不应少于总桩数的</w:t>
      </w:r>
      <w:r w:rsidRPr="00F0418C">
        <w:rPr>
          <w:rFonts w:asciiTheme="majorEastAsia" w:eastAsiaTheme="majorEastAsia" w:hAnsiTheme="majorEastAsia" w:cs="System"/>
          <w:kern w:val="0"/>
          <w:sz w:val="24"/>
          <w:szCs w:val="24"/>
        </w:rPr>
        <w:t>30%</w:t>
      </w:r>
      <w:r w:rsidRPr="00F0418C">
        <w:rPr>
          <w:rFonts w:asciiTheme="majorEastAsia" w:eastAsiaTheme="majorEastAsia" w:hAnsiTheme="majorEastAsia" w:cs="System" w:hint="eastAsia"/>
          <w:kern w:val="0"/>
          <w:sz w:val="24"/>
          <w:szCs w:val="24"/>
        </w:rPr>
        <w:t>且不得少于</w:t>
      </w:r>
      <w:r w:rsidRPr="00F0418C">
        <w:rPr>
          <w:rFonts w:asciiTheme="majorEastAsia" w:eastAsiaTheme="majorEastAsia" w:hAnsiTheme="majorEastAsia" w:cs="System"/>
          <w:kern w:val="0"/>
          <w:sz w:val="24"/>
          <w:szCs w:val="24"/>
        </w:rPr>
        <w:t>10</w:t>
      </w:r>
      <w:r w:rsidRPr="00F0418C">
        <w:rPr>
          <w:rFonts w:asciiTheme="majorEastAsia" w:eastAsiaTheme="majorEastAsia" w:hAnsiTheme="majorEastAsia" w:cs="System" w:hint="eastAsia"/>
          <w:kern w:val="0"/>
          <w:sz w:val="24"/>
          <w:szCs w:val="24"/>
        </w:rPr>
        <w:t>根，单节预制桩可适当减少，但不应少于</w:t>
      </w:r>
      <w:r w:rsidRPr="00F0418C">
        <w:rPr>
          <w:rFonts w:asciiTheme="majorEastAsia" w:eastAsiaTheme="majorEastAsia" w:hAnsiTheme="majorEastAsia" w:cs="System"/>
          <w:kern w:val="0"/>
          <w:sz w:val="24"/>
          <w:szCs w:val="24"/>
        </w:rPr>
        <w:t>10%</w:t>
      </w:r>
      <w:r w:rsidRPr="00F0418C">
        <w:rPr>
          <w:rFonts w:asciiTheme="majorEastAsia" w:eastAsiaTheme="majorEastAsia" w:hAnsiTheme="majorEastAsia" w:cs="System" w:hint="eastAsia"/>
          <w:kern w:val="0"/>
          <w:sz w:val="24"/>
          <w:szCs w:val="24"/>
        </w:rPr>
        <w:t>；对独立承台基础，每个承台不少于</w:t>
      </w:r>
      <w:r w:rsidRPr="00F0418C">
        <w:rPr>
          <w:rFonts w:asciiTheme="majorEastAsia" w:eastAsiaTheme="majorEastAsia" w:hAnsiTheme="majorEastAsia" w:cs="System"/>
          <w:kern w:val="0"/>
          <w:sz w:val="24"/>
          <w:szCs w:val="24"/>
        </w:rPr>
        <w:t>1</w:t>
      </w:r>
      <w:r w:rsidRPr="00F0418C">
        <w:rPr>
          <w:rFonts w:asciiTheme="majorEastAsia" w:eastAsiaTheme="majorEastAsia" w:hAnsiTheme="majorEastAsia" w:cs="System" w:hint="eastAsia"/>
          <w:kern w:val="0"/>
          <w:sz w:val="24"/>
          <w:szCs w:val="24"/>
        </w:rPr>
        <w:t>根；对一柱一桩基础，须</w:t>
      </w:r>
      <w:r w:rsidRPr="00F0418C">
        <w:rPr>
          <w:rFonts w:asciiTheme="majorEastAsia" w:eastAsiaTheme="majorEastAsia" w:hAnsiTheme="majorEastAsia" w:cs="System"/>
          <w:kern w:val="0"/>
          <w:sz w:val="24"/>
          <w:szCs w:val="24"/>
        </w:rPr>
        <w:t>100%</w:t>
      </w:r>
      <w:r w:rsidRPr="00F0418C">
        <w:rPr>
          <w:rFonts w:asciiTheme="majorEastAsia" w:eastAsiaTheme="majorEastAsia" w:hAnsiTheme="majorEastAsia" w:cs="System" w:hint="eastAsia"/>
          <w:kern w:val="0"/>
          <w:sz w:val="24"/>
          <w:szCs w:val="24"/>
        </w:rPr>
        <w:t>动测。指定检测的缺陷桩不应计入随机监测的比例内。</w:t>
      </w:r>
    </w:p>
    <w:p w14:paraId="18F1B36F" w14:textId="77777777" w:rsidR="00E6734C" w:rsidRDefault="00E6734C"/>
    <w:sectPr w:rsidR="00E6734C" w:rsidSect="00F0418C">
      <w:type w:val="nextColumn"/>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E78DE" w14:textId="77777777" w:rsidR="00811C6A" w:rsidRDefault="00811C6A" w:rsidP="00665607">
      <w:r>
        <w:separator/>
      </w:r>
    </w:p>
  </w:endnote>
  <w:endnote w:type="continuationSeparator" w:id="0">
    <w:p w14:paraId="1B90C44A" w14:textId="77777777" w:rsidR="00811C6A" w:rsidRDefault="00811C6A" w:rsidP="0066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stem">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D5F34" w14:textId="77777777" w:rsidR="00811C6A" w:rsidRDefault="00811C6A" w:rsidP="00665607">
      <w:r>
        <w:separator/>
      </w:r>
    </w:p>
  </w:footnote>
  <w:footnote w:type="continuationSeparator" w:id="0">
    <w:p w14:paraId="6F85FF54" w14:textId="77777777" w:rsidR="00811C6A" w:rsidRDefault="00811C6A" w:rsidP="00665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F35876"/>
    <w:multiLevelType w:val="hybridMultilevel"/>
    <w:tmpl w:val="20141F72"/>
    <w:lvl w:ilvl="0" w:tplc="F49ED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201"/>
  <w:drawingGridVerticalSpacing w:val="301"/>
  <w:displayHorizontalDrawingGridEvery w:val="0"/>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418C"/>
    <w:rsid w:val="000F2111"/>
    <w:rsid w:val="002E1BE2"/>
    <w:rsid w:val="00665607"/>
    <w:rsid w:val="00811C6A"/>
    <w:rsid w:val="00A9269E"/>
    <w:rsid w:val="00B45DC9"/>
    <w:rsid w:val="00E11C12"/>
    <w:rsid w:val="00E6734C"/>
    <w:rsid w:val="00F0418C"/>
    <w:rsid w:val="00FB39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6CB2FC5"/>
  <w15:docId w15:val="{7C9FEF92-D17D-4041-A3E2-82B67B17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56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65607"/>
    <w:rPr>
      <w:sz w:val="18"/>
      <w:szCs w:val="18"/>
    </w:rPr>
  </w:style>
  <w:style w:type="paragraph" w:styleId="a5">
    <w:name w:val="footer"/>
    <w:basedOn w:val="a"/>
    <w:link w:val="a6"/>
    <w:uiPriority w:val="99"/>
    <w:semiHidden/>
    <w:unhideWhenUsed/>
    <w:rsid w:val="0066560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65607"/>
    <w:rPr>
      <w:sz w:val="18"/>
      <w:szCs w:val="18"/>
    </w:rPr>
  </w:style>
  <w:style w:type="paragraph" w:styleId="a7">
    <w:name w:val="List Paragraph"/>
    <w:basedOn w:val="a"/>
    <w:uiPriority w:val="34"/>
    <w:qFormat/>
    <w:rsid w:val="00E11C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89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汝蔺</dc:creator>
  <cp:lastModifiedBy>Zhang Jun</cp:lastModifiedBy>
  <cp:revision>6</cp:revision>
  <dcterms:created xsi:type="dcterms:W3CDTF">2020-09-27T08:14:00Z</dcterms:created>
  <dcterms:modified xsi:type="dcterms:W3CDTF">2020-11-10T19:43:00Z</dcterms:modified>
</cp:coreProperties>
</file>